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69" w:rsidRPr="00ED4F69" w:rsidRDefault="00ED4F69" w:rsidP="00ED4F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4F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INFORMATIVA AI SENSI DELL’ART. 13 D. LGS. 196/2003 </w:t>
      </w:r>
    </w:p>
    <w:p w:rsidR="00ED4F69" w:rsidRDefault="00ED4F69" w:rsidP="00ED4F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ED4F69" w:rsidRPr="00ED4F69" w:rsidRDefault="00E24455" w:rsidP="00ED4F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Gentile sig./sig.ra _______________________________________________________</w:t>
      </w:r>
      <w:bookmarkStart w:id="0" w:name="_GoBack"/>
      <w:bookmarkEnd w:id="0"/>
      <w:r w:rsidR="00ED4F69" w:rsidRPr="00ED4F6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</w:t>
      </w:r>
    </w:p>
    <w:p w:rsidR="00ED4F69" w:rsidRPr="00ED4F69" w:rsidRDefault="00ED4F69" w:rsidP="00ED4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4F6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ai sensi dell’art. 13 D. </w:t>
      </w:r>
      <w:proofErr w:type="spellStart"/>
      <w:r w:rsidRPr="00ED4F6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Lgs</w:t>
      </w:r>
      <w:proofErr w:type="spellEnd"/>
      <w:r w:rsidRPr="00ED4F6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196/2003 (di seguito T.U.), ("Codice in materia di protezione dei dati personali"), norma che disciplina la tutela delle persone e di altri soggetti rispetto al trattamento dei dati personali, trattamento che dovrà essere improntato ai principi di correttezza, liceità e trasparenza e di tutela della sua riservatezza e dei suoi diritti, in relazione ai dati personali di cui questa società sportiva dilettantistica circolo ippico </w:t>
      </w:r>
      <w:proofErr w:type="spellStart"/>
      <w:r w:rsidRPr="00ED4F6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taytu</w:t>
      </w:r>
      <w:proofErr w:type="spellEnd"/>
      <w:r w:rsidRPr="00ED4F6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entrerà in possesso, La informiamo di quanto segue: </w:t>
      </w:r>
    </w:p>
    <w:p w:rsidR="00ED4F69" w:rsidRPr="00ED4F69" w:rsidRDefault="00ED4F69" w:rsidP="00ED4F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4F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1. FINALITA’ DEL TRATTAMENTO DEI DATI. </w:t>
      </w:r>
    </w:p>
    <w:p w:rsidR="00ED4F69" w:rsidRPr="00ED4F69" w:rsidRDefault="00ED4F69" w:rsidP="00ED4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4F6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Il trattamento è finalizzato unicamente per la realizzazione delle finalità istituzionali promosse dalla </w:t>
      </w:r>
      <w:proofErr w:type="spellStart"/>
      <w:r w:rsidRPr="00ED4F6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ssd</w:t>
      </w:r>
      <w:proofErr w:type="spellEnd"/>
      <w:r w:rsidRPr="00ED4F6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stessa nei limiti delle disposizioni statutarie previste e in conformità a quanto stabilito dal D.lgs. n. 196/2003. </w:t>
      </w:r>
    </w:p>
    <w:p w:rsidR="00ED4F69" w:rsidRPr="00ED4F69" w:rsidRDefault="00ED4F69" w:rsidP="00ED4F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4F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2. MODALITA’ DEL TRATTAMENTO DEI DATI. </w:t>
      </w:r>
    </w:p>
    <w:p w:rsidR="00ED4F69" w:rsidRPr="00ED4F69" w:rsidRDefault="00ED4F69" w:rsidP="00ED4F69">
      <w:pPr>
        <w:autoSpaceDE w:val="0"/>
        <w:autoSpaceDN w:val="0"/>
        <w:adjustRightInd w:val="0"/>
        <w:spacing w:after="13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4F6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a. Il trattamento è realizzato per mezzo delle operazioni o complesso di operazioni indicate all’art. 4 comma 1 </w:t>
      </w:r>
      <w:proofErr w:type="spellStart"/>
      <w:r w:rsidRPr="00ED4F6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lett</w:t>
      </w:r>
      <w:proofErr w:type="spellEnd"/>
      <w:r w:rsidRPr="00ED4F6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</w:t>
      </w:r>
      <w:r w:rsidRPr="00ED4F6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 xml:space="preserve">a) </w:t>
      </w:r>
      <w:r w:rsidRPr="00ED4F6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T.U.: raccolta, registrazione, organizzazione, conservazione, consultazione, elaborazione, modificazione, selezione, estrazione, raffronto, utilizzo, interconnessione, blocco, comunicazione, cancellazione e distribuzione dei dati. </w:t>
      </w:r>
    </w:p>
    <w:p w:rsidR="00ED4F69" w:rsidRPr="00ED4F69" w:rsidRDefault="00ED4F69" w:rsidP="00ED4F69">
      <w:pPr>
        <w:autoSpaceDE w:val="0"/>
        <w:autoSpaceDN w:val="0"/>
        <w:adjustRightInd w:val="0"/>
        <w:spacing w:after="13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4F6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b. Le operazioni possono essere svolte con o senza il supporto di strumenti elettronici o comunque automatizzati. </w:t>
      </w:r>
    </w:p>
    <w:p w:rsidR="00ED4F69" w:rsidRPr="00ED4F69" w:rsidRDefault="00ED4F69" w:rsidP="00ED4F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4F6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c. Il trattamento è svolto dal titolare e/o dagli incaricati del trattamento. </w:t>
      </w:r>
    </w:p>
    <w:p w:rsidR="00ED4F69" w:rsidRPr="00ED4F69" w:rsidRDefault="00ED4F69" w:rsidP="00ED4F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4F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3. CONFERIMENTO DEI DATI. </w:t>
      </w:r>
    </w:p>
    <w:p w:rsidR="00ED4F69" w:rsidRPr="00ED4F69" w:rsidRDefault="00ED4F69" w:rsidP="00ED4F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4F6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Il conferimento di dati personali è strettamente necessario ai fini dello svolgimento delle attività di cui al punto 1. </w:t>
      </w:r>
    </w:p>
    <w:p w:rsidR="00ED4F69" w:rsidRPr="00ED4F69" w:rsidRDefault="00ED4F69" w:rsidP="00ED4F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4F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4. RIFIUTO DI CONFERIMENTO DI DATI. </w:t>
      </w:r>
    </w:p>
    <w:p w:rsidR="00ED4F69" w:rsidRPr="00ED4F69" w:rsidRDefault="00ED4F69" w:rsidP="00ED4F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4F6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L’eventuale rifiuto da parte dell’interessato di conferire dati personali nel caso di cui al punto 3 comporta l’impossibilità di adempiere alle attività di cui al punto 1. </w:t>
      </w:r>
    </w:p>
    <w:p w:rsidR="00ED4F69" w:rsidRPr="00ED4F69" w:rsidRDefault="00ED4F69" w:rsidP="00ED4F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4F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5. COMUNICAZIONE DEI DATI. </w:t>
      </w:r>
    </w:p>
    <w:p w:rsidR="00ED4F69" w:rsidRPr="00ED4F69" w:rsidRDefault="00ED4F69" w:rsidP="00ED4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4F6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 dati personali saranno a conoscenza degli incaricati del trattamento e possono essere comunicati per le finalità di cui al punto 1 a collaboratori esterni e, in genere, a tutti quei soggetti cui la comunicazione si riveli necessaria per il corretto adempimento delle finalità indicate nel punto 1. </w:t>
      </w:r>
    </w:p>
    <w:p w:rsidR="00ED4F69" w:rsidRPr="00ED4F69" w:rsidRDefault="00ED4F69" w:rsidP="00ED4F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4F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6. DIFFUSIONE DEI DATI. </w:t>
      </w:r>
    </w:p>
    <w:p w:rsidR="00ED4F69" w:rsidRPr="00ED4F69" w:rsidRDefault="00ED4F69" w:rsidP="00ED4F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4F6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 dati personali non sono soggetti a diffusione. </w:t>
      </w:r>
    </w:p>
    <w:p w:rsidR="00ED4F69" w:rsidRPr="00ED4F69" w:rsidRDefault="00ED4F69" w:rsidP="00ED4F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4F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7. TRASFERIMENTO DEI DATI ALL’ESTERO. </w:t>
      </w:r>
    </w:p>
    <w:p w:rsidR="00ED4F69" w:rsidRPr="00ED4F69" w:rsidRDefault="00ED4F69" w:rsidP="00ED4F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4F6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 dati personali possono essere trasferiti verso Paesi dell’Unione Europea e verso Paesi terzi rispetto all’Unione Europea nell’ambito delle finalità di cui al punto 1. </w:t>
      </w:r>
    </w:p>
    <w:p w:rsidR="00ED4F69" w:rsidRPr="00ED4F69" w:rsidRDefault="00ED4F69" w:rsidP="00ED4F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4F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8. DIRITTI DELL’INTERESSATO. </w:t>
      </w:r>
    </w:p>
    <w:p w:rsidR="00ED4F69" w:rsidRPr="00ED4F69" w:rsidRDefault="00ED4F69" w:rsidP="00ED4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4F6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L’art. 7 T.U. conferisce all’interessato l’esercizio di specifici diritti, tra cui quello di ottenere dal titolare la conferma dell’esistenza o meno di propri dati personali e la loro messa a disposizione in forma intelligibile; l’interessato ha diritto di avere conoscenza dell’origine dei dati, delle finalità e delle modalità del trattamento, della logica applicata al trattamento, degli estremi identificativi del titolare e dei soggetti cui i dati possono essere comunicati; l’interessato ha inoltre diritto di ottenere l’aggiornamento, la rettificazione e l’integrazione dei dati, la cancellazione, la trasformazione in forma anonima o il blocco dei dati trattati in violazione della legge; l’interessato ha il diritto di opporsi, per motivi legittimi, al trattamento dei dati. </w:t>
      </w:r>
    </w:p>
    <w:p w:rsidR="00ED4F69" w:rsidRPr="00ED4F69" w:rsidRDefault="00ED4F69" w:rsidP="00ED4F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ED4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9. TITOLARE DEL TRATTAMENTO.</w:t>
      </w:r>
    </w:p>
    <w:p w:rsidR="00ED4F69" w:rsidRPr="00ED4F69" w:rsidRDefault="00ED4F69" w:rsidP="00ED4F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4F6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Titolare del tratt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amento è la S.S.D“</w:t>
      </w:r>
      <w:r w:rsidRPr="00ED4F6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CIRCOLO IPPICO TAYTU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.” A R.L. con sede </w:t>
      </w:r>
      <w:r w:rsidRPr="00ED4F6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operativa in Palermo viale Sandro Pertini 2291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</w:t>
      </w:r>
    </w:p>
    <w:p w:rsidR="00ED4F69" w:rsidRDefault="00ED4F69" w:rsidP="00ED4F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ED4F69" w:rsidRPr="00ED4F69" w:rsidRDefault="00ED4F69" w:rsidP="00ED4F69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Calibri-Italic"/>
          <w:i/>
          <w:iCs/>
          <w:sz w:val="24"/>
          <w:szCs w:val="24"/>
          <w:lang w:eastAsia="it-IT"/>
        </w:rPr>
      </w:pPr>
      <w:r w:rsidRPr="00ED4F69">
        <w:rPr>
          <w:rFonts w:ascii="Georgia" w:eastAsia="Times New Roman" w:hAnsi="Georgia" w:cs="Calibri-Italic"/>
          <w:i/>
          <w:iCs/>
          <w:sz w:val="24"/>
          <w:szCs w:val="24"/>
          <w:lang w:eastAsia="it-IT"/>
        </w:rPr>
        <w:t xml:space="preserve">Firma </w:t>
      </w:r>
    </w:p>
    <w:p w:rsidR="00ED4F69" w:rsidRPr="00ED4F69" w:rsidRDefault="00ED4F69" w:rsidP="00ED4F6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ED4F69">
        <w:rPr>
          <w:rFonts w:ascii="Georgia" w:eastAsia="Times New Roman" w:hAnsi="Georgia" w:cs="Calibri"/>
          <w:sz w:val="24"/>
          <w:szCs w:val="24"/>
          <w:lang w:eastAsia="it-IT"/>
        </w:rPr>
        <w:t xml:space="preserve">________________ </w:t>
      </w:r>
      <w:r w:rsidRPr="00ED4F69">
        <w:rPr>
          <w:rFonts w:ascii="Georgia" w:eastAsia="Times New Roman" w:hAnsi="Georgia" w:cs="Calibri"/>
          <w:sz w:val="24"/>
          <w:szCs w:val="24"/>
          <w:lang w:eastAsia="it-IT"/>
        </w:rPr>
        <w:tab/>
      </w:r>
      <w:r w:rsidRPr="00ED4F69">
        <w:rPr>
          <w:rFonts w:ascii="Georgia" w:eastAsia="Times New Roman" w:hAnsi="Georgia" w:cs="Calibri"/>
          <w:sz w:val="24"/>
          <w:szCs w:val="24"/>
          <w:lang w:eastAsia="it-IT"/>
        </w:rPr>
        <w:tab/>
      </w:r>
    </w:p>
    <w:p w:rsidR="00ED4F69" w:rsidRPr="00ED4F69" w:rsidRDefault="00ED4F69" w:rsidP="00ED4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eorgia" w:eastAsia="Times New Roman" w:hAnsi="Georgia" w:cs="Calibri-Italic"/>
          <w:i/>
          <w:iCs/>
          <w:sz w:val="24"/>
          <w:szCs w:val="24"/>
          <w:lang w:eastAsia="it-IT"/>
        </w:rPr>
      </w:pPr>
      <w:r w:rsidRPr="00ED4F69">
        <w:rPr>
          <w:rFonts w:ascii="Calibri-Italic" w:eastAsia="Times New Roman" w:hAnsi="Calibri-Italic" w:cs="Calibri-Italic"/>
          <w:i/>
          <w:iCs/>
          <w:lang w:eastAsia="it-IT"/>
        </w:rPr>
        <w:t>(</w:t>
      </w:r>
      <w:r w:rsidRPr="00ED4F69">
        <w:rPr>
          <w:rFonts w:ascii="Calibri-Italic" w:eastAsia="Times New Roman" w:hAnsi="Calibri-Italic" w:cs="Calibri-Italic"/>
          <w:i/>
          <w:iCs/>
          <w:sz w:val="16"/>
          <w:szCs w:val="16"/>
          <w:lang w:eastAsia="it-IT"/>
        </w:rPr>
        <w:t>Il tesserato</w:t>
      </w:r>
      <w:r w:rsidRPr="00ED4F69">
        <w:rPr>
          <w:rFonts w:ascii="Calibri-Italic" w:eastAsia="Times New Roman" w:hAnsi="Calibri-Italic" w:cs="Calibri-Italic"/>
          <w:i/>
          <w:iCs/>
          <w:lang w:eastAsia="it-IT"/>
        </w:rPr>
        <w:t>)</w:t>
      </w:r>
      <w:r w:rsidRPr="00ED4F69">
        <w:rPr>
          <w:rFonts w:ascii="Calibri-Italic" w:eastAsia="Times New Roman" w:hAnsi="Calibri-Italic" w:cs="Calibri-Italic"/>
          <w:i/>
          <w:iCs/>
          <w:lang w:eastAsia="it-IT"/>
        </w:rPr>
        <w:tab/>
      </w:r>
      <w:r w:rsidRPr="00ED4F69">
        <w:rPr>
          <w:rFonts w:ascii="Calibri-Italic" w:eastAsia="Times New Roman" w:hAnsi="Calibri-Italic" w:cs="Calibri-Italic"/>
          <w:i/>
          <w:iCs/>
          <w:lang w:eastAsia="it-IT"/>
        </w:rPr>
        <w:tab/>
      </w:r>
      <w:r w:rsidRPr="00ED4F69">
        <w:rPr>
          <w:rFonts w:ascii="Calibri-Italic" w:eastAsia="Times New Roman" w:hAnsi="Calibri-Italic" w:cs="Calibri-Italic"/>
          <w:i/>
          <w:iCs/>
          <w:lang w:eastAsia="it-IT"/>
        </w:rPr>
        <w:tab/>
      </w:r>
      <w:r w:rsidRPr="00ED4F69">
        <w:rPr>
          <w:rFonts w:ascii="Calibri-Italic" w:eastAsia="Times New Roman" w:hAnsi="Calibri-Italic" w:cs="Calibri-Italic"/>
          <w:i/>
          <w:iCs/>
          <w:lang w:eastAsia="it-IT"/>
        </w:rPr>
        <w:tab/>
      </w:r>
    </w:p>
    <w:p w:rsidR="00ED4F69" w:rsidRPr="00ED4F69" w:rsidRDefault="00ED4F69" w:rsidP="00ED4F69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Calibri-Italic"/>
          <w:i/>
          <w:iCs/>
          <w:sz w:val="24"/>
          <w:szCs w:val="24"/>
          <w:lang w:eastAsia="it-IT"/>
        </w:rPr>
      </w:pPr>
    </w:p>
    <w:p w:rsidR="00ED4F69" w:rsidRPr="00ED4F69" w:rsidRDefault="00ED4F69" w:rsidP="00ED4F69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Calibri-Italic"/>
          <w:i/>
          <w:iCs/>
          <w:sz w:val="24"/>
          <w:szCs w:val="24"/>
          <w:lang w:eastAsia="it-IT"/>
        </w:rPr>
      </w:pPr>
      <w:r w:rsidRPr="00ED4F69">
        <w:rPr>
          <w:rFonts w:ascii="Georgia" w:eastAsia="Times New Roman" w:hAnsi="Georgia" w:cs="Calibri-Italic"/>
          <w:i/>
          <w:iCs/>
          <w:sz w:val="24"/>
          <w:szCs w:val="24"/>
          <w:lang w:eastAsia="it-IT"/>
        </w:rPr>
        <w:t xml:space="preserve">Firma </w:t>
      </w:r>
    </w:p>
    <w:p w:rsidR="00ED4F69" w:rsidRPr="00ED4F69" w:rsidRDefault="00ED4F69" w:rsidP="00ED4F6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ED4F69">
        <w:rPr>
          <w:rFonts w:ascii="Georgia" w:eastAsia="Times New Roman" w:hAnsi="Georgia" w:cs="Calibri"/>
          <w:sz w:val="24"/>
          <w:szCs w:val="24"/>
          <w:lang w:eastAsia="it-IT"/>
        </w:rPr>
        <w:t xml:space="preserve">________________ </w:t>
      </w:r>
      <w:r w:rsidRPr="00ED4F69">
        <w:rPr>
          <w:rFonts w:ascii="Georgia" w:eastAsia="Times New Roman" w:hAnsi="Georgia" w:cs="Calibri"/>
          <w:sz w:val="24"/>
          <w:szCs w:val="24"/>
          <w:lang w:eastAsia="it-IT"/>
        </w:rPr>
        <w:tab/>
      </w:r>
      <w:r w:rsidRPr="00ED4F69">
        <w:rPr>
          <w:rFonts w:ascii="Georgia" w:eastAsia="Times New Roman" w:hAnsi="Georgia" w:cs="Calibri"/>
          <w:sz w:val="24"/>
          <w:szCs w:val="24"/>
          <w:lang w:eastAsia="it-IT"/>
        </w:rPr>
        <w:tab/>
      </w:r>
      <w:r w:rsidRPr="00ED4F69">
        <w:rPr>
          <w:rFonts w:ascii="Georgia" w:eastAsia="Times New Roman" w:hAnsi="Georgia" w:cs="Calibri"/>
          <w:sz w:val="24"/>
          <w:szCs w:val="24"/>
          <w:lang w:eastAsia="it-IT"/>
        </w:rPr>
        <w:tab/>
      </w:r>
      <w:r w:rsidRPr="00ED4F69">
        <w:rPr>
          <w:rFonts w:ascii="Georgia" w:eastAsia="Times New Roman" w:hAnsi="Georgia" w:cs="Calibri"/>
          <w:sz w:val="24"/>
          <w:szCs w:val="24"/>
          <w:lang w:eastAsia="it-IT"/>
        </w:rPr>
        <w:tab/>
        <w:t xml:space="preserve"> </w:t>
      </w:r>
      <w:r w:rsidRPr="00ED4F69">
        <w:rPr>
          <w:rFonts w:ascii="Calibri" w:eastAsia="Times New Roman" w:hAnsi="Calibri" w:cs="Calibri"/>
          <w:lang w:eastAsia="it-IT"/>
        </w:rPr>
        <w:t>_____________ ________________</w:t>
      </w:r>
    </w:p>
    <w:p w:rsidR="00ED4F69" w:rsidRPr="00ED4F69" w:rsidRDefault="00ED4F69" w:rsidP="00ED4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eorgia" w:eastAsia="Times New Roman" w:hAnsi="Georgia" w:cs="Calibri-Italic"/>
          <w:i/>
          <w:iCs/>
          <w:sz w:val="24"/>
          <w:szCs w:val="24"/>
          <w:lang w:eastAsia="it-IT"/>
        </w:rPr>
      </w:pPr>
      <w:r w:rsidRPr="00ED4F69">
        <w:rPr>
          <w:rFonts w:ascii="Calibri-Italic" w:eastAsia="Times New Roman" w:hAnsi="Calibri-Italic" w:cs="Calibri-Italic"/>
          <w:i/>
          <w:iCs/>
          <w:lang w:eastAsia="it-IT"/>
        </w:rPr>
        <w:t>(</w:t>
      </w:r>
      <w:r w:rsidRPr="00ED4F69">
        <w:rPr>
          <w:rFonts w:ascii="Calibri-Italic" w:eastAsia="Times New Roman" w:hAnsi="Calibri-Italic" w:cs="Calibri-Italic"/>
          <w:i/>
          <w:iCs/>
          <w:sz w:val="16"/>
          <w:szCs w:val="16"/>
          <w:lang w:eastAsia="it-IT"/>
        </w:rPr>
        <w:t>Il tesserato Juniores</w:t>
      </w:r>
      <w:r w:rsidRPr="00ED4F69">
        <w:rPr>
          <w:rFonts w:ascii="Calibri-Italic" w:eastAsia="Times New Roman" w:hAnsi="Calibri-Italic" w:cs="Calibri-Italic"/>
          <w:i/>
          <w:iCs/>
          <w:lang w:eastAsia="it-IT"/>
        </w:rPr>
        <w:t>)</w:t>
      </w:r>
      <w:r w:rsidRPr="00ED4F69">
        <w:rPr>
          <w:rFonts w:ascii="Calibri-Italic" w:eastAsia="Times New Roman" w:hAnsi="Calibri-Italic" w:cs="Calibri-Italic"/>
          <w:i/>
          <w:iCs/>
          <w:lang w:eastAsia="it-IT"/>
        </w:rPr>
        <w:tab/>
      </w:r>
      <w:r w:rsidRPr="00ED4F69">
        <w:rPr>
          <w:rFonts w:ascii="Calibri-Italic" w:eastAsia="Times New Roman" w:hAnsi="Calibri-Italic" w:cs="Calibri-Italic"/>
          <w:i/>
          <w:iCs/>
          <w:lang w:eastAsia="it-IT"/>
        </w:rPr>
        <w:tab/>
      </w:r>
      <w:r w:rsidRPr="00ED4F69">
        <w:rPr>
          <w:rFonts w:ascii="Calibri-Italic" w:eastAsia="Times New Roman" w:hAnsi="Calibri-Italic" w:cs="Calibri-Italic"/>
          <w:i/>
          <w:iCs/>
          <w:lang w:eastAsia="it-IT"/>
        </w:rPr>
        <w:tab/>
        <w:t xml:space="preserve"> (</w:t>
      </w:r>
      <w:r w:rsidRPr="00ED4F69">
        <w:rPr>
          <w:rFonts w:ascii="Calibri-Italic" w:eastAsia="Times New Roman" w:hAnsi="Calibri-Italic" w:cs="Calibri-Italic"/>
          <w:i/>
          <w:iCs/>
          <w:sz w:val="16"/>
          <w:szCs w:val="16"/>
          <w:lang w:eastAsia="it-IT"/>
        </w:rPr>
        <w:t>L’esercente la potestà parentale in caso di tesserato minorenne</w:t>
      </w:r>
      <w:r w:rsidRPr="00ED4F69">
        <w:rPr>
          <w:rFonts w:ascii="Calibri-Italic" w:eastAsia="Times New Roman" w:hAnsi="Calibri-Italic" w:cs="Calibri-Italic"/>
          <w:i/>
          <w:iCs/>
          <w:lang w:eastAsia="it-IT"/>
        </w:rPr>
        <w:t>)</w:t>
      </w:r>
    </w:p>
    <w:p w:rsidR="00ED4F69" w:rsidRPr="00ED4F69" w:rsidRDefault="00ED4F69" w:rsidP="00ED4F69">
      <w:pPr>
        <w:rPr>
          <w:sz w:val="16"/>
          <w:szCs w:val="16"/>
        </w:rPr>
      </w:pPr>
    </w:p>
    <w:sectPr w:rsidR="00ED4F69" w:rsidRPr="00ED4F69" w:rsidSect="00931D56">
      <w:headerReference w:type="default" r:id="rId7"/>
      <w:footerReference w:type="default" r:id="rId8"/>
      <w:pgSz w:w="11906" w:h="16838"/>
      <w:pgMar w:top="1204" w:right="1134" w:bottom="1134" w:left="56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23" w:rsidRDefault="00CF0023" w:rsidP="00931D56">
      <w:pPr>
        <w:spacing w:after="0" w:line="240" w:lineRule="auto"/>
      </w:pPr>
      <w:r>
        <w:separator/>
      </w:r>
    </w:p>
  </w:endnote>
  <w:endnote w:type="continuationSeparator" w:id="0">
    <w:p w:rsidR="00CF0023" w:rsidRDefault="00CF0023" w:rsidP="0093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56" w:rsidRPr="00ED4F69" w:rsidRDefault="00931D56" w:rsidP="00931D56">
    <w:pPr>
      <w:spacing w:after="0" w:line="240" w:lineRule="auto"/>
      <w:jc w:val="center"/>
      <w:rPr>
        <w:rFonts w:ascii="Calibri Light" w:hAnsi="Calibri Light" w:cs="Times New Roman"/>
      </w:rPr>
    </w:pPr>
    <w:r w:rsidRPr="00ED4F69">
      <w:rPr>
        <w:rFonts w:ascii="Calibri Light" w:eastAsia="Times New Roman" w:hAnsi="Calibri Light" w:cs="Times New Roman"/>
        <w:b/>
        <w:sz w:val="24"/>
        <w:szCs w:val="24"/>
        <w:lang w:eastAsia="it-IT"/>
      </w:rPr>
      <w:t xml:space="preserve">Circolo Ippico Circolo Ippico </w:t>
    </w:r>
    <w:proofErr w:type="spellStart"/>
    <w:r w:rsidRPr="00ED4F69">
      <w:rPr>
        <w:rFonts w:ascii="Calibri Light" w:eastAsia="Times New Roman" w:hAnsi="Calibri Light" w:cs="Times New Roman"/>
        <w:b/>
        <w:sz w:val="24"/>
        <w:szCs w:val="24"/>
        <w:lang w:eastAsia="it-IT"/>
      </w:rPr>
      <w:t>Taytù</w:t>
    </w:r>
    <w:proofErr w:type="spellEnd"/>
    <w:r w:rsidRPr="00ED4F69">
      <w:rPr>
        <w:rFonts w:ascii="Calibri Light" w:eastAsia="Times New Roman" w:hAnsi="Calibri Light" w:cs="Times New Roman"/>
        <w:sz w:val="24"/>
        <w:szCs w:val="24"/>
        <w:lang w:eastAsia="it-IT"/>
      </w:rPr>
      <w:t xml:space="preserve"> </w:t>
    </w:r>
    <w:r w:rsidR="00225ACD" w:rsidRPr="00ED4F69">
      <w:rPr>
        <w:rFonts w:ascii="Calibri Light" w:eastAsia="Times New Roman" w:hAnsi="Calibri Light" w:cs="Times New Roman"/>
        <w:sz w:val="24"/>
        <w:szCs w:val="24"/>
        <w:lang w:eastAsia="it-IT"/>
      </w:rPr>
      <w:t>S. S. D. a r. l.</w:t>
    </w:r>
    <w:r w:rsidR="00276E9D" w:rsidRPr="00ED4F69">
      <w:rPr>
        <w:rFonts w:ascii="Calibri Light" w:eastAsia="Times New Roman" w:hAnsi="Calibri Light" w:cs="Times New Roman"/>
        <w:sz w:val="24"/>
        <w:szCs w:val="24"/>
        <w:lang w:eastAsia="it-IT"/>
      </w:rPr>
      <w:br/>
    </w:r>
    <w:r w:rsidR="00276E9D" w:rsidRPr="00ED4F69">
      <w:rPr>
        <w:rFonts w:ascii="Calibri Light" w:hAnsi="Calibri Light"/>
      </w:rPr>
      <w:t xml:space="preserve">Circolo Ippico </w:t>
    </w:r>
    <w:proofErr w:type="spellStart"/>
    <w:r w:rsidR="00276E9D" w:rsidRPr="00ED4F69">
      <w:rPr>
        <w:rFonts w:ascii="Calibri Light" w:hAnsi="Calibri Light"/>
      </w:rPr>
      <w:t>Taytù</w:t>
    </w:r>
    <w:proofErr w:type="spellEnd"/>
    <w:r w:rsidR="00276E9D" w:rsidRPr="00ED4F69">
      <w:rPr>
        <w:rFonts w:ascii="Calibri Light" w:hAnsi="Calibri Light"/>
      </w:rPr>
      <w:t xml:space="preserve"> </w:t>
    </w:r>
    <w:proofErr w:type="spellStart"/>
    <w:r w:rsidR="00276E9D" w:rsidRPr="00ED4F69">
      <w:rPr>
        <w:rFonts w:ascii="Calibri Light" w:hAnsi="Calibri Light"/>
      </w:rPr>
      <w:t>srl</w:t>
    </w:r>
    <w:proofErr w:type="spellEnd"/>
    <w:r w:rsidR="00276E9D" w:rsidRPr="00ED4F69">
      <w:rPr>
        <w:rFonts w:ascii="Calibri Light" w:hAnsi="Calibri Light"/>
      </w:rPr>
      <w:t xml:space="preserve"> Società Sportiva Dilettantistica a Responsabilità Limitata</w:t>
    </w:r>
    <w:r w:rsidRPr="00ED4F69">
      <w:rPr>
        <w:rFonts w:ascii="Calibri Light" w:eastAsia="Times New Roman" w:hAnsi="Calibri Light" w:cs="Times New Roman"/>
        <w:sz w:val="24"/>
        <w:szCs w:val="24"/>
        <w:lang w:eastAsia="it-IT"/>
      </w:rPr>
      <w:br/>
    </w:r>
    <w:r w:rsidRPr="00ED4F69">
      <w:rPr>
        <w:rFonts w:ascii="Calibri Light" w:hAnsi="Calibri Light" w:cs="Times New Roman"/>
      </w:rPr>
      <w:t>Viale Sandro Pertini, 2291, 90146 Palermo</w:t>
    </w:r>
  </w:p>
  <w:p w:rsidR="00931D56" w:rsidRPr="00ED4F69" w:rsidRDefault="00931D56" w:rsidP="00931D56">
    <w:pPr>
      <w:spacing w:after="0" w:line="240" w:lineRule="auto"/>
      <w:jc w:val="center"/>
      <w:rPr>
        <w:rFonts w:ascii="Calibri Light" w:eastAsia="Times New Roman" w:hAnsi="Calibri Light" w:cs="Times New Roman"/>
        <w:sz w:val="24"/>
        <w:szCs w:val="24"/>
        <w:lang w:val="en-US" w:eastAsia="it-IT"/>
      </w:rPr>
    </w:pPr>
    <w:r w:rsidRPr="00ED4F69">
      <w:rPr>
        <w:rFonts w:ascii="Calibri Light" w:eastAsia="Times New Roman" w:hAnsi="Calibri Light" w:cs="Times New Roman"/>
        <w:sz w:val="24"/>
        <w:szCs w:val="24"/>
        <w:lang w:val="en-US" w:eastAsia="it-IT"/>
      </w:rPr>
      <w:t xml:space="preserve">P.IVA 05106110827 </w:t>
    </w:r>
    <w:r w:rsidRPr="00ED4F69">
      <w:rPr>
        <w:rFonts w:ascii="Calibri Light" w:eastAsia="Times New Roman" w:hAnsi="Calibri Light" w:cs="Times New Roman"/>
        <w:sz w:val="24"/>
        <w:szCs w:val="24"/>
        <w:lang w:val="en-US" w:eastAsia="it-IT"/>
      </w:rPr>
      <w:br/>
      <w:t xml:space="preserve">Email: info@circoloippicotaytu.it | </w:t>
    </w:r>
    <w:proofErr w:type="spellStart"/>
    <w:r w:rsidRPr="00ED4F69">
      <w:rPr>
        <w:rFonts w:ascii="Calibri Light" w:eastAsia="Times New Roman" w:hAnsi="Calibri Light" w:cs="Times New Roman"/>
        <w:sz w:val="24"/>
        <w:szCs w:val="24"/>
        <w:lang w:val="en-US" w:eastAsia="it-IT"/>
      </w:rPr>
      <w:t>Sito</w:t>
    </w:r>
    <w:proofErr w:type="spellEnd"/>
    <w:r w:rsidRPr="00ED4F69">
      <w:rPr>
        <w:rFonts w:ascii="Calibri Light" w:eastAsia="Times New Roman" w:hAnsi="Calibri Light" w:cs="Times New Roman"/>
        <w:sz w:val="24"/>
        <w:szCs w:val="24"/>
        <w:lang w:val="en-US" w:eastAsia="it-IT"/>
      </w:rPr>
      <w:t xml:space="preserve"> web: www.circoloippicotaytu.it</w:t>
    </w:r>
  </w:p>
  <w:p w:rsidR="00931D56" w:rsidRPr="00931D56" w:rsidRDefault="00931D56" w:rsidP="00931D56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it-IT"/>
      </w:rPr>
    </w:pPr>
  </w:p>
  <w:p w:rsidR="00931D56" w:rsidRPr="00931D56" w:rsidRDefault="00931D5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23" w:rsidRDefault="00CF0023" w:rsidP="00931D56">
      <w:pPr>
        <w:spacing w:after="0" w:line="240" w:lineRule="auto"/>
      </w:pPr>
      <w:r>
        <w:separator/>
      </w:r>
    </w:p>
  </w:footnote>
  <w:footnote w:type="continuationSeparator" w:id="0">
    <w:p w:rsidR="00CF0023" w:rsidRDefault="00CF0023" w:rsidP="00931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56" w:rsidRDefault="00225ACD" w:rsidP="00931D56">
    <w:pPr>
      <w:pStyle w:val="Intestazione"/>
      <w:ind w:left="142"/>
    </w:pPr>
    <w:r>
      <w:rPr>
        <w:noProof/>
        <w:lang w:eastAsia="it-IT"/>
      </w:rPr>
      <w:drawing>
        <wp:inline distT="0" distB="0" distL="0" distR="0">
          <wp:extent cx="2799207" cy="885825"/>
          <wp:effectExtent l="19050" t="0" r="1143" b="0"/>
          <wp:docPr id="1" name="Immagine 0" descr="logo-carta-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arta-intesta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5409" cy="88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675E"/>
    <w:multiLevelType w:val="hybridMultilevel"/>
    <w:tmpl w:val="804A014A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A2A6EFE"/>
    <w:multiLevelType w:val="hybridMultilevel"/>
    <w:tmpl w:val="C1600C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F15DFA"/>
    <w:multiLevelType w:val="hybridMultilevel"/>
    <w:tmpl w:val="09D44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C2778"/>
    <w:multiLevelType w:val="hybridMultilevel"/>
    <w:tmpl w:val="C3289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5264"/>
    <w:multiLevelType w:val="hybridMultilevel"/>
    <w:tmpl w:val="F5821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81881"/>
    <w:multiLevelType w:val="hybridMultilevel"/>
    <w:tmpl w:val="73085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24761"/>
    <w:multiLevelType w:val="hybridMultilevel"/>
    <w:tmpl w:val="20F84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14BC5"/>
    <w:multiLevelType w:val="hybridMultilevel"/>
    <w:tmpl w:val="F9B8D5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56"/>
    <w:rsid w:val="001B6604"/>
    <w:rsid w:val="00225ACD"/>
    <w:rsid w:val="00276E9D"/>
    <w:rsid w:val="007A03F4"/>
    <w:rsid w:val="007C14FF"/>
    <w:rsid w:val="00806932"/>
    <w:rsid w:val="00931D56"/>
    <w:rsid w:val="009E33A2"/>
    <w:rsid w:val="00AE0E01"/>
    <w:rsid w:val="00B62028"/>
    <w:rsid w:val="00B836D1"/>
    <w:rsid w:val="00C6113A"/>
    <w:rsid w:val="00CE354F"/>
    <w:rsid w:val="00CF0023"/>
    <w:rsid w:val="00E24455"/>
    <w:rsid w:val="00E46184"/>
    <w:rsid w:val="00ED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74A72"/>
  <w15:docId w15:val="{FF2F2B43-D836-47B4-852F-4CFC41BC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3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31D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1D56"/>
  </w:style>
  <w:style w:type="paragraph" w:styleId="Pidipagina">
    <w:name w:val="footer"/>
    <w:basedOn w:val="Normale"/>
    <w:link w:val="PidipaginaCarattere"/>
    <w:uiPriority w:val="99"/>
    <w:semiHidden/>
    <w:unhideWhenUsed/>
    <w:rsid w:val="00931D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1D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D5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A0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windows10</cp:lastModifiedBy>
  <cp:revision>4</cp:revision>
  <dcterms:created xsi:type="dcterms:W3CDTF">2021-01-15T20:23:00Z</dcterms:created>
  <dcterms:modified xsi:type="dcterms:W3CDTF">2021-01-16T07:50:00Z</dcterms:modified>
</cp:coreProperties>
</file>